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271"/>
        <w:tblW w:w="6406" w:type="dxa"/>
        <w:tblInd w:w="-3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17"/>
        <w:gridCol w:w="2656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李明雪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18数字媒体应用技术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王桐桐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18动画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17动画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胡珂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18动画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史芳艳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18动画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陶玲玲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17动画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何剑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17视觉传达设计1班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陈思朴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19环境设计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袁晨阳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19动画专升本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杨艺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18环境设计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孙进文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19数字媒体艺术设计1班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姜新月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19数字媒体应用技术1班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刘宁宁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19数字媒体应用技术1班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杜世燕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17动漫设计制作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朱绪文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18数字媒体应用技术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李威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17动漫设计制作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胡善坤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19环境设计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马鑫苗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18环境设计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罗珍珍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17视觉传达设计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林恪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18视觉传达设计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林德明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18数字媒体应用技术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夏吟雪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18数字媒体应用技术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陈发涛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18动画专升本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张正阳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19动画专升本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优秀共青团干部</w:t>
            </w:r>
          </w:p>
        </w:tc>
      </w:tr>
    </w:tbl>
    <w:p>
      <w:pPr>
        <w:jc w:val="center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新媒体艺术学院201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/>
          <w:sz w:val="30"/>
          <w:szCs w:val="30"/>
        </w:rPr>
        <w:t>年度优秀共青团员、团干名单公示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02"/>
    <w:rsid w:val="00340202"/>
    <w:rsid w:val="00804531"/>
    <w:rsid w:val="009A06E9"/>
    <w:rsid w:val="00F1225D"/>
    <w:rsid w:val="028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2019-04-01T06:42:00Z</dcterms:created>
  <dc:creator>China</dc:creator>
  <cp:lastModifiedBy>Administrator</cp:lastModifiedBy>
  <dcterms:modified xsi:type="dcterms:W3CDTF">2020-04-04T14:26:46Z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