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32DEE">
      <w:pPr>
        <w:adjustRightInd w:val="0"/>
        <w:spacing w:line="54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16A5D9DB">
      <w:pPr>
        <w:adjustRightInd w:val="0"/>
        <w:spacing w:line="540" w:lineRule="exact"/>
        <w:rPr>
          <w:rFonts w:ascii="黑体" w:hAnsi="黑体" w:eastAsia="黑体"/>
          <w:sz w:val="32"/>
          <w:szCs w:val="32"/>
        </w:rPr>
      </w:pPr>
    </w:p>
    <w:p w14:paraId="73A36A97">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中国国际</w:t>
      </w:r>
      <w:bookmarkStart w:id="1" w:name="_GoBack"/>
      <w:bookmarkEnd w:id="1"/>
      <w:r>
        <w:rPr>
          <w:rFonts w:hint="eastAsia" w:ascii="方正小标宋简体" w:hAnsi="Calibri" w:eastAsia="方正小标宋简体"/>
          <w:sz w:val="44"/>
          <w:szCs w:val="44"/>
        </w:rPr>
        <w:t>大学生创新大赛（2</w:t>
      </w:r>
      <w:r>
        <w:rPr>
          <w:rFonts w:ascii="方正小标宋简体" w:hAnsi="Calibri" w:eastAsia="方正小标宋简体"/>
          <w:sz w:val="44"/>
          <w:szCs w:val="44"/>
        </w:rPr>
        <w:t>024</w:t>
      </w:r>
      <w:r>
        <w:rPr>
          <w:rFonts w:hint="eastAsia" w:ascii="方正小标宋简体" w:hAnsi="Calibri" w:eastAsia="方正小标宋简体"/>
          <w:sz w:val="44"/>
          <w:szCs w:val="44"/>
        </w:rPr>
        <w:t>）</w:t>
      </w:r>
    </w:p>
    <w:p w14:paraId="5F3D205C">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高教主赛道方案</w:t>
      </w:r>
    </w:p>
    <w:p w14:paraId="470F4CDA">
      <w:pPr>
        <w:spacing w:line="540" w:lineRule="exact"/>
        <w:ind w:firstLine="640" w:firstLineChars="200"/>
        <w:rPr>
          <w:rFonts w:ascii="仿宋_GB2312" w:eastAsia="仿宋_GB2312"/>
          <w:sz w:val="32"/>
          <w:szCs w:val="32"/>
        </w:rPr>
      </w:pPr>
    </w:p>
    <w:p w14:paraId="31042276">
      <w:pPr>
        <w:spacing w:line="540" w:lineRule="exact"/>
        <w:ind w:firstLine="640" w:firstLineChars="200"/>
        <w:rPr>
          <w:rFonts w:ascii="仿宋_GB2312" w:eastAsia="仿宋_GB2312"/>
          <w:sz w:val="32"/>
          <w:szCs w:val="32"/>
        </w:rPr>
      </w:pPr>
      <w:r>
        <w:rPr>
          <w:rFonts w:hint="eastAsia" w:ascii="仿宋_GB2312" w:eastAsia="仿宋_GB2312"/>
          <w:sz w:val="32"/>
          <w:szCs w:val="32"/>
        </w:rPr>
        <w:t>中国国际大学生创新大赛（2</w:t>
      </w:r>
      <w:r>
        <w:rPr>
          <w:rFonts w:ascii="仿宋_GB2312" w:eastAsia="仿宋_GB2312"/>
          <w:sz w:val="32"/>
          <w:szCs w:val="32"/>
        </w:rPr>
        <w:t>024</w:t>
      </w:r>
      <w:r>
        <w:rPr>
          <w:rFonts w:hint="eastAsia" w:ascii="仿宋_GB2312" w:eastAsia="仿宋_GB2312"/>
          <w:sz w:val="32"/>
          <w:szCs w:val="32"/>
        </w:rPr>
        <w:t>）设高教主赛道（含国际参赛项目），具体实施方案如下。</w:t>
      </w:r>
    </w:p>
    <w:p w14:paraId="06AAC57D">
      <w:pPr>
        <w:spacing w:line="540" w:lineRule="exact"/>
        <w:ind w:firstLine="640" w:firstLineChars="200"/>
        <w:rPr>
          <w:rFonts w:ascii="仿宋_GB2312" w:eastAsia="仿宋_GB2312"/>
          <w:sz w:val="32"/>
          <w:szCs w:val="32"/>
        </w:rPr>
      </w:pPr>
      <w:r>
        <w:rPr>
          <w:rFonts w:hint="eastAsia" w:ascii="黑体" w:hAnsi="黑体" w:eastAsia="黑体"/>
          <w:sz w:val="32"/>
          <w:szCs w:val="32"/>
        </w:rPr>
        <w:t>一、参赛项目类型</w:t>
      </w:r>
      <w:r>
        <w:rPr>
          <w:rFonts w:hint="eastAsia" w:ascii="仿宋_GB2312" w:eastAsia="仿宋_GB2312"/>
          <w:sz w:val="32"/>
          <w:szCs w:val="32"/>
        </w:rPr>
        <w:t xml:space="preserve"> </w:t>
      </w:r>
    </w:p>
    <w:p w14:paraId="6066FDDC">
      <w:pPr>
        <w:spacing w:line="540" w:lineRule="exact"/>
        <w:ind w:firstLine="640" w:firstLineChars="200"/>
        <w:rPr>
          <w:rFonts w:ascii="仿宋_GB2312" w:eastAsia="仿宋_GB2312"/>
          <w:sz w:val="32"/>
          <w:szCs w:val="32"/>
        </w:rPr>
      </w:pPr>
      <w:r>
        <w:rPr>
          <w:rFonts w:hint="eastAsia" w:ascii="仿宋_GB2312" w:eastAsia="仿宋_GB2312"/>
          <w:sz w:val="32"/>
          <w:szCs w:val="32"/>
        </w:rPr>
        <w:t>（一）新工科类项目：大数据、云计算、人工智能、区块链、虚拟现实、智能制造、网络空间安全、机器人工程、工业自动化、新材料等领域，符合新工科建设理念和要求的项目；</w:t>
      </w:r>
    </w:p>
    <w:p w14:paraId="6A25DCA0">
      <w:pPr>
        <w:spacing w:line="540" w:lineRule="exact"/>
        <w:ind w:firstLine="640" w:firstLineChars="200"/>
        <w:rPr>
          <w:rFonts w:ascii="仿宋_GB2312" w:eastAsia="仿宋_GB2312"/>
          <w:sz w:val="32"/>
          <w:szCs w:val="32"/>
        </w:rPr>
      </w:pPr>
      <w:r>
        <w:rPr>
          <w:rFonts w:hint="eastAsia" w:ascii="仿宋_GB2312" w:eastAsia="仿宋_GB2312"/>
          <w:sz w:val="32"/>
          <w:szCs w:val="32"/>
        </w:rPr>
        <w:t>（二）新医科类项目：现代医疗技术、智能医疗设备、新药研发、健康康养、食药保健、智能医学、生物技术、生物材料等领域，符合新医科建设理念和要求的项目；</w:t>
      </w:r>
    </w:p>
    <w:p w14:paraId="498DE20E">
      <w:pPr>
        <w:spacing w:line="540" w:lineRule="exact"/>
        <w:ind w:firstLine="640" w:firstLineChars="200"/>
        <w:rPr>
          <w:rFonts w:ascii="仿宋_GB2312" w:eastAsia="仿宋_GB2312"/>
          <w:sz w:val="32"/>
          <w:szCs w:val="32"/>
        </w:rPr>
      </w:pPr>
      <w:r>
        <w:rPr>
          <w:rFonts w:hint="eastAsia" w:ascii="仿宋_GB2312" w:eastAsia="仿宋_GB2312"/>
          <w:sz w:val="32"/>
          <w:szCs w:val="32"/>
        </w:rPr>
        <w:t>（三）新农科类项目：现代种业、智慧农业、智能农机装备、农业大数据、食品营养、休闲农业、森林康养、生态修复、农业碳汇等领域，符合新农科建设理念和要求的项目；</w:t>
      </w:r>
    </w:p>
    <w:p w14:paraId="63261D8F">
      <w:pPr>
        <w:spacing w:line="540" w:lineRule="exact"/>
        <w:ind w:firstLine="640" w:firstLineChars="200"/>
        <w:rPr>
          <w:rFonts w:ascii="仿宋_GB2312" w:eastAsia="仿宋_GB2312"/>
          <w:sz w:val="32"/>
          <w:szCs w:val="32"/>
        </w:rPr>
      </w:pPr>
      <w:r>
        <w:rPr>
          <w:rFonts w:hint="eastAsia" w:ascii="仿宋_GB2312" w:eastAsia="仿宋_GB23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4848D50F">
      <w:pPr>
        <w:spacing w:line="540" w:lineRule="exact"/>
        <w:ind w:firstLine="640" w:firstLineChars="200"/>
        <w:rPr>
          <w:rFonts w:ascii="仿宋_GB2312" w:eastAsia="仿宋_GB2312"/>
          <w:sz w:val="32"/>
          <w:szCs w:val="32"/>
        </w:rPr>
      </w:pPr>
      <w:r>
        <w:rPr>
          <w:rFonts w:hint="eastAsia" w:ascii="仿宋_GB2312" w:eastAsia="仿宋_GB2312"/>
          <w:sz w:val="32"/>
          <w:szCs w:val="32"/>
        </w:rPr>
        <w:t>（五）“人工智能+”项目：聚焦于人工智能深度融合经济社会各领域发展、赋能千行百业智能化转型升级，符合“人工智能+”发展理念和要求的项目。</w:t>
      </w:r>
    </w:p>
    <w:p w14:paraId="2D227FAF">
      <w:pPr>
        <w:spacing w:line="540" w:lineRule="exact"/>
        <w:ind w:firstLine="640" w:firstLineChars="200"/>
        <w:rPr>
          <w:rFonts w:ascii="仿宋_GB2312" w:eastAsia="仿宋_GB2312"/>
          <w:sz w:val="32"/>
          <w:szCs w:val="32"/>
        </w:rPr>
      </w:pPr>
      <w:r>
        <w:rPr>
          <w:rFonts w:hint="eastAsia" w:ascii="仿宋_GB2312" w:eastAsia="仿宋_GB2312"/>
          <w:sz w:val="32"/>
          <w:szCs w:val="32"/>
        </w:rPr>
        <w:t>参赛项目团队应认真了解和把握新质生产力的内涵及要求，结合以上分类及项目实际，合理选择参赛项目类别，根据 “四新”“人工智能+”建设内涵和产业发展方向选择相应类型。</w:t>
      </w:r>
    </w:p>
    <w:p w14:paraId="1F89313F">
      <w:pPr>
        <w:spacing w:line="540" w:lineRule="exact"/>
        <w:ind w:firstLine="640" w:firstLineChars="200"/>
        <w:rPr>
          <w:rFonts w:ascii="黑体" w:hAnsi="黑体" w:eastAsia="黑体"/>
          <w:sz w:val="32"/>
          <w:szCs w:val="32"/>
        </w:rPr>
      </w:pPr>
      <w:r>
        <w:rPr>
          <w:rFonts w:hint="eastAsia" w:ascii="黑体" w:hAnsi="黑体" w:eastAsia="黑体"/>
          <w:sz w:val="32"/>
          <w:szCs w:val="32"/>
        </w:rPr>
        <w:t>二、参赛方式和要求</w:t>
      </w:r>
    </w:p>
    <w:p w14:paraId="6D32FB1A">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（一）本赛道以团队为单位报名参赛。允许跨校组建参赛团队，每个团队的成员不少于3人，不多于15人（含团队负责人），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。参赛团队所报参赛项目，须为本团队策划或经营的项目，不得借用他人项目参赛。</w:t>
      </w:r>
    </w:p>
    <w:p w14:paraId="57D7FDA5">
      <w:pPr>
        <w:spacing w:line="540" w:lineRule="exact"/>
        <w:ind w:firstLine="640" w:firstLineChars="200"/>
        <w:rPr>
          <w:rFonts w:ascii="仿宋_GB2312" w:eastAsia="仿宋_GB2312"/>
          <w:sz w:val="32"/>
          <w:szCs w:val="32"/>
        </w:rPr>
      </w:pPr>
      <w:r>
        <w:rPr>
          <w:rFonts w:hint="eastAsia" w:ascii="仿宋_GB2312"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142A7DAF">
      <w:pPr>
        <w:spacing w:line="540" w:lineRule="exact"/>
        <w:ind w:firstLine="640" w:firstLineChars="200"/>
        <w:rPr>
          <w:rFonts w:ascii="仿宋_GB2312" w:eastAsia="仿宋_GB2312"/>
          <w:sz w:val="32"/>
          <w:szCs w:val="32"/>
        </w:rPr>
      </w:pPr>
      <w:r>
        <w:rPr>
          <w:rFonts w:hint="eastAsia" w:ascii="仿宋_GB2312" w:eastAsia="仿宋_GB2312"/>
          <w:sz w:val="32"/>
          <w:szCs w:val="32"/>
        </w:rPr>
        <w:t>（三）所有参赛材料和现场答辩原则上使用中文或英文，如有其他语言需求，请联系大赛组委会。</w:t>
      </w:r>
    </w:p>
    <w:p w14:paraId="3D2454C7">
      <w:pPr>
        <w:spacing w:line="540" w:lineRule="exact"/>
        <w:ind w:firstLine="640" w:firstLineChars="200"/>
        <w:rPr>
          <w:rFonts w:ascii="黑体" w:hAnsi="黑体" w:eastAsia="黑体"/>
          <w:sz w:val="32"/>
          <w:szCs w:val="32"/>
        </w:rPr>
      </w:pPr>
      <w:r>
        <w:rPr>
          <w:rFonts w:hint="eastAsia" w:ascii="黑体" w:hAnsi="黑体" w:eastAsia="黑体"/>
          <w:sz w:val="32"/>
          <w:szCs w:val="32"/>
        </w:rPr>
        <w:t>三、参赛组别和对象</w:t>
      </w:r>
    </w:p>
    <w:p w14:paraId="35D52498">
      <w:pPr>
        <w:spacing w:line="540" w:lineRule="exact"/>
        <w:ind w:firstLine="640" w:firstLineChars="200"/>
        <w:rPr>
          <w:rFonts w:ascii="仿宋_GB2312" w:eastAsia="仿宋_GB2312"/>
          <w:sz w:val="32"/>
          <w:szCs w:val="32"/>
        </w:rPr>
      </w:pPr>
      <w:r>
        <w:rPr>
          <w:rFonts w:hint="eastAsia" w:ascii="仿宋_GB2312" w:eastAsia="仿宋_GB2312"/>
          <w:sz w:val="32"/>
          <w:szCs w:val="32"/>
        </w:rPr>
        <w:t>根据参赛申报人所处学习阶段，项目分为本科生组、研究生组。根据项目发展阶段，本科生组和研究生组均内设创意组、创业组，并按照新工科、新医科、新农科、新文科、“人工智能+”设置参赛项目类型。</w:t>
      </w:r>
    </w:p>
    <w:p w14:paraId="4CE9ADF0">
      <w:pPr>
        <w:spacing w:line="540" w:lineRule="exact"/>
        <w:ind w:firstLine="640" w:firstLineChars="200"/>
        <w:rPr>
          <w:rFonts w:ascii="仿宋_GB2312" w:eastAsia="仿宋_GB2312"/>
          <w:sz w:val="32"/>
          <w:szCs w:val="32"/>
        </w:rPr>
      </w:pPr>
      <w:r>
        <w:rPr>
          <w:rFonts w:hint="eastAsia" w:ascii="仿宋_GB2312" w:eastAsia="仿宋_GB2312"/>
          <w:sz w:val="32"/>
          <w:szCs w:val="32"/>
        </w:rPr>
        <w:t>具体参赛条件如下：</w:t>
      </w:r>
    </w:p>
    <w:p w14:paraId="3BC2BE68">
      <w:pPr>
        <w:spacing w:line="540" w:lineRule="exact"/>
        <w:ind w:firstLine="640" w:firstLineChars="200"/>
        <w:rPr>
          <w:rFonts w:ascii="楷体_GB2312" w:eastAsia="楷体_GB2312"/>
          <w:sz w:val="32"/>
          <w:szCs w:val="32"/>
        </w:rPr>
      </w:pPr>
      <w:r>
        <w:rPr>
          <w:rFonts w:hint="eastAsia" w:ascii="楷体_GB2312" w:eastAsia="楷体_GB2312"/>
          <w:sz w:val="32"/>
          <w:szCs w:val="32"/>
        </w:rPr>
        <w:t>（一）本科生组</w:t>
      </w:r>
    </w:p>
    <w:p w14:paraId="390F7D0A">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14:paraId="223CB9A2">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（1）参赛项目具有较好的创意和较为成型的产品原型或服务模式，</w:t>
      </w:r>
      <w:bookmarkStart w:id="0" w:name="_Hlk161994659"/>
      <w:r>
        <w:rPr>
          <w:rFonts w:hint="eastAsia" w:ascii="仿宋_GB2312" w:eastAsia="仿宋_GB2312"/>
          <w:sz w:val="32"/>
          <w:szCs w:val="32"/>
        </w:rPr>
        <w:t>在大赛通知下发之日前</w:t>
      </w:r>
      <w:bookmarkEnd w:id="0"/>
      <w:r>
        <w:rPr>
          <w:rFonts w:hint="eastAsia" w:ascii="仿宋_GB2312" w:eastAsia="仿宋_GB2312"/>
          <w:sz w:val="32"/>
          <w:szCs w:val="32"/>
        </w:rPr>
        <w:t>尚未完成工商等各类登记注册。</w:t>
      </w:r>
    </w:p>
    <w:p w14:paraId="0EAA3CE5">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（2）参赛申报人须为项目负责人，项目负责人及成员均须为普通高等学校全日制在校本专科生（不含在职教育）。</w:t>
      </w:r>
    </w:p>
    <w:p w14:paraId="33EEC3C8">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14:paraId="69D99809">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.创业组</w:t>
      </w:r>
    </w:p>
    <w:p w14:paraId="5BAA7CF1">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（1）参赛项目须已完成工商等各类登记注册（在大赛通知下发之日前注册）。</w:t>
      </w:r>
    </w:p>
    <w:p w14:paraId="36880411">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w:t>
      </w:r>
      <w:r>
        <w:rPr>
          <w:rFonts w:ascii="仿宋_GB2312" w:eastAsia="仿宋_GB2312"/>
          <w:sz w:val="32"/>
          <w:szCs w:val="32"/>
        </w:rPr>
        <w:t>9</w:t>
      </w:r>
      <w:r>
        <w:rPr>
          <w:rFonts w:hint="eastAsia" w:ascii="仿宋_GB2312" w:eastAsia="仿宋_GB2312"/>
          <w:sz w:val="32"/>
          <w:szCs w:val="32"/>
        </w:rPr>
        <w:t>年之后的毕业生，不含在职教育）。企业法定代表人在大赛通知发布之日后进行变更的不予认可。</w:t>
      </w:r>
    </w:p>
    <w:p w14:paraId="1B10C3D7">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14:paraId="6D35C367">
      <w:pPr>
        <w:spacing w:line="540" w:lineRule="exact"/>
        <w:ind w:firstLine="640" w:firstLineChars="200"/>
        <w:rPr>
          <w:rFonts w:ascii="楷体_GB2312" w:eastAsia="楷体_GB2312"/>
          <w:sz w:val="32"/>
          <w:szCs w:val="32"/>
        </w:rPr>
      </w:pPr>
      <w:r>
        <w:rPr>
          <w:rFonts w:hint="eastAsia" w:ascii="楷体_GB2312" w:eastAsia="楷体_GB2312"/>
          <w:sz w:val="32"/>
          <w:szCs w:val="32"/>
        </w:rPr>
        <w:t>（二）研究生组</w:t>
      </w:r>
    </w:p>
    <w:p w14:paraId="42963E61">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14:paraId="18E3E1BD">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14:paraId="7957C29C">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（2）参赛申报人须为项目负责人，须为普通高等学校全日制在校研究生。项目成员须为普通高等学校全日制在校研究生或本专科生（不含在职教育）。</w:t>
      </w:r>
    </w:p>
    <w:p w14:paraId="36D1C84B">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14:paraId="28FDB532">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.创业组</w:t>
      </w:r>
    </w:p>
    <w:p w14:paraId="281D11BD">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（1）参赛项目须已完成工商等各类登记注册（在大赛通知下发之日前注册）。</w:t>
      </w:r>
    </w:p>
    <w:p w14:paraId="7E3E3994">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（2）参赛申报人须为项目负责人且为参赛企业法定代表人，须为普通高等学校全日制在校研究生，或毕业5年以内的全日制研究生学历学生（即201</w:t>
      </w:r>
      <w:r>
        <w:rPr>
          <w:rFonts w:ascii="仿宋_GB2312" w:eastAsia="仿宋_GB2312"/>
          <w:sz w:val="32"/>
          <w:szCs w:val="32"/>
        </w:rPr>
        <w:t>9</w:t>
      </w:r>
      <w:r>
        <w:rPr>
          <w:rFonts w:hint="eastAsia" w:ascii="仿宋_GB2312" w:eastAsia="仿宋_GB2312"/>
          <w:sz w:val="32"/>
          <w:szCs w:val="32"/>
        </w:rPr>
        <w:t>年之后的研究生学历毕业生）。企业法定代表人在大赛通知发布之日后进行变更的不予认可。</w:t>
      </w:r>
    </w:p>
    <w:p w14:paraId="3433CC44">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14:paraId="42301CF4">
      <w:pPr>
        <w:spacing w:line="540" w:lineRule="exact"/>
        <w:ind w:firstLine="640" w:firstLineChars="200"/>
        <w:rPr>
          <w:rFonts w:ascii="黑体" w:hAnsi="黑体" w:eastAsia="黑体"/>
          <w:sz w:val="32"/>
          <w:szCs w:val="32"/>
        </w:rPr>
      </w:pPr>
      <w:r>
        <w:rPr>
          <w:rFonts w:hint="eastAsia" w:ascii="黑体" w:hAnsi="黑体" w:eastAsia="黑体"/>
          <w:sz w:val="32"/>
          <w:szCs w:val="32"/>
        </w:rPr>
        <w:t>四、奖项设置</w:t>
      </w:r>
    </w:p>
    <w:p w14:paraId="4AD384B9">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（一）本赛道设置金奖、银奖、铜奖，中国大陆参赛项目设金奖200个、银奖400个、铜奖1200个，中国港澳台地区参赛项目设金奖</w:t>
      </w:r>
      <w:r>
        <w:rPr>
          <w:rFonts w:ascii="仿宋_GB2312" w:eastAsia="仿宋_GB2312"/>
          <w:sz w:val="32"/>
          <w:szCs w:val="32"/>
        </w:rPr>
        <w:t>10</w:t>
      </w:r>
      <w:r>
        <w:rPr>
          <w:rFonts w:hint="eastAsia" w:ascii="仿宋_GB2312" w:eastAsia="仿宋_GB2312"/>
          <w:sz w:val="32"/>
          <w:szCs w:val="32"/>
        </w:rPr>
        <w:t>个、银奖</w:t>
      </w:r>
      <w:r>
        <w:rPr>
          <w:rFonts w:ascii="仿宋_GB2312" w:eastAsia="仿宋_GB2312"/>
          <w:sz w:val="32"/>
          <w:szCs w:val="32"/>
        </w:rPr>
        <w:t>20</w:t>
      </w:r>
      <w:r>
        <w:rPr>
          <w:rFonts w:hint="eastAsia" w:ascii="仿宋_GB2312" w:eastAsia="仿宋_GB2312"/>
          <w:sz w:val="32"/>
          <w:szCs w:val="32"/>
        </w:rPr>
        <w:t>个、铜奖另定，国际参赛项目设金奖50个、银奖100个、铜奖350个。</w:t>
      </w:r>
    </w:p>
    <w:p w14:paraId="32404960">
      <w:pPr>
        <w:spacing w:line="540" w:lineRule="exact"/>
        <w:ind w:firstLine="640" w:firstLineChars="200"/>
        <w:rPr>
          <w:rFonts w:hint="eastAsia" w:ascii="黑体" w:hAnsi="黑体" w:eastAsia="黑体"/>
          <w:sz w:val="32"/>
          <w:szCs w:val="32"/>
        </w:rPr>
      </w:pPr>
      <w:r>
        <w:rPr>
          <w:rFonts w:hint="eastAsia" w:ascii="仿宋_GB2312" w:eastAsia="仿宋_GB2312"/>
          <w:sz w:val="32"/>
          <w:szCs w:val="32"/>
        </w:rPr>
        <w:t>（二）</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9F81EF-CBDF-4CFE-ADD2-222991E9E6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9E522F1-7A80-4A9E-80EB-2BF420979F99}"/>
  </w:font>
  <w:font w:name="等线">
    <w:panose1 w:val="02010600030101010101"/>
    <w:charset w:val="86"/>
    <w:family w:val="auto"/>
    <w:pitch w:val="default"/>
    <w:sig w:usb0="A00002BF" w:usb1="38CF7CFA" w:usb2="00000016" w:usb3="00000000" w:csb0="0004000F" w:csb1="00000000"/>
    <w:embedRegular r:id="rId3" w:fontKey="{5764AEAE-83C0-4DFD-917C-41B0DCD15EF3}"/>
  </w:font>
  <w:font w:name="方正小标宋简体">
    <w:panose1 w:val="02000000000000000000"/>
    <w:charset w:val="86"/>
    <w:family w:val="script"/>
    <w:pitch w:val="default"/>
    <w:sig w:usb0="00000001" w:usb1="08000000" w:usb2="00000000" w:usb3="00000000" w:csb0="00040000" w:csb1="00000000"/>
    <w:embedRegular r:id="rId4" w:fontKey="{A8B94269-9487-45C6-B284-66F6DB6E36DB}"/>
  </w:font>
  <w:font w:name="仿宋_GB2312">
    <w:altName w:val="仿宋"/>
    <w:panose1 w:val="02010609030101010101"/>
    <w:charset w:val="86"/>
    <w:family w:val="modern"/>
    <w:pitch w:val="default"/>
    <w:sig w:usb0="00000000" w:usb1="00000000" w:usb2="00000010" w:usb3="00000000" w:csb0="00040000" w:csb1="00000000"/>
    <w:embedRegular r:id="rId5" w:fontKey="{E8B22DB5-4D17-450C-B178-30647ABF0254}"/>
  </w:font>
  <w:font w:name="楷体_GB2312">
    <w:altName w:val="楷体"/>
    <w:panose1 w:val="02010609030101010101"/>
    <w:charset w:val="86"/>
    <w:family w:val="modern"/>
    <w:pitch w:val="default"/>
    <w:sig w:usb0="00000000" w:usb1="00000000" w:usb2="00000010" w:usb3="00000000" w:csb0="00040000" w:csb1="00000000"/>
    <w:embedRegular r:id="rId6" w:fontKey="{DE3F179A-C457-479A-B329-D8E12451A9B9}"/>
  </w:font>
  <w:font w:name="仿宋">
    <w:panose1 w:val="02010609060101010101"/>
    <w:charset w:val="86"/>
    <w:family w:val="modern"/>
    <w:pitch w:val="default"/>
    <w:sig w:usb0="800002BF" w:usb1="38CF7CFA" w:usb2="00000016" w:usb3="00000000" w:csb0="00040001" w:csb1="00000000"/>
    <w:embedRegular r:id="rId7" w:fontKey="{5C54CB7F-2BE5-4A48-8C0E-6FE25E09A1AA}"/>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4A60BA"/>
    <w:rsid w:val="004A60BA"/>
    <w:rsid w:val="005164B5"/>
    <w:rsid w:val="00C23E8E"/>
    <w:rsid w:val="00C72969"/>
    <w:rsid w:val="141F0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1779</Words>
  <Characters>1818</Characters>
  <Lines>50</Lines>
  <Paragraphs>37</Paragraphs>
  <TotalTime>63</TotalTime>
  <ScaleCrop>false</ScaleCrop>
  <LinksUpToDate>false</LinksUpToDate>
  <CharactersWithSpaces>1820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2024-05-09T01:57:00Z</dcterms:created>
  <dc:creator>yuan cao</dc:creator>
  <cp:lastModifiedBy>杨淑君</cp:lastModifiedBy>
  <dcterms:modified xsi:type="dcterms:W3CDTF">2025-03-20T07:22:35Z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eyJoZGlkIjoiZjc1N2U3ZWZkMDNmZDExOTE4YWYzMWQ3M2IyNzA4NDUiLCJ1c2VySWQiOiI0NTE3MDgzMTUifQ==</vt:lpwstr>
  </property>
  <property fmtid="{D5CDD505-2E9C-101B-9397-08002B2CF9AE}" pid="3" name="KSOProductBuildVer">
    <vt:lpwstr>2052-12.1.0.19770</vt:lpwstr>
  </property>
  <property fmtid="{D5CDD505-2E9C-101B-9397-08002B2CF9AE}" pid="4" name="ICV">
    <vt:lpwstr>3EBAD745B1914502A39E0150000BEF6A_12</vt:lpwstr>
  </property>
</Properties>
</file>