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B29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ind w:left="32"/>
        <w:jc w:val="center"/>
        <w:textAlignment w:val="baseline"/>
        <w:rPr>
          <w:rFonts w:hint="eastAsia" w:ascii="黑体" w:hAnsi="黑体" w:eastAsia="黑体" w:cs="黑体"/>
          <w:b w:val="0"/>
          <w:bCs w:val="0"/>
          <w:spacing w:val="-8"/>
          <w:sz w:val="40"/>
          <w:szCs w:val="40"/>
          <w:lang w:val="en-US" w:eastAsia="zh-CN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《安徽文达信息工程学院》</w:t>
      </w:r>
      <w:r>
        <w:rPr>
          <w:rFonts w:hint="eastAsia" w:ascii="黑体" w:hAnsi="黑体" w:eastAsia="黑体" w:cs="黑体"/>
          <w:b w:val="0"/>
          <w:bCs w:val="0"/>
          <w:spacing w:val="-8"/>
          <w:sz w:val="40"/>
          <w:szCs w:val="40"/>
          <w:lang w:val="en-US" w:eastAsia="zh-CN"/>
        </w:rPr>
        <w:t>2019年第3期目录</w:t>
      </w:r>
    </w:p>
    <w:p w14:paraId="216DAE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</w:p>
    <w:p w14:paraId="4A0238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数理研究</w:t>
      </w:r>
    </w:p>
    <w:p w14:paraId="6D3A2624">
      <w:pPr>
        <w:keepNext w:val="0"/>
        <w:keepLines w:val="0"/>
        <w:pageBreakBefore w:val="0"/>
        <w:widowControl/>
        <w:tabs>
          <w:tab w:val="right" w:leader="dot" w:pos="927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 w14:paraId="0A24E8D5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基于变粒度反馈认知的全景图像太阳方位研究</w:t>
      </w:r>
      <w:r>
        <w:rPr>
          <w:rFonts w:hint="eastAsia" w:ascii="宋体" w:hAnsi="宋体" w:eastAsia="宋体" w:cs="宋体"/>
          <w:spacing w:val="88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徐小丽，米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军，陈克琼，范程华</w:t>
      </w:r>
    </w:p>
    <w:p w14:paraId="327805B9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基于遗传算法优化的软件可靠性组合模型评估</w:t>
      </w:r>
      <w:r>
        <w:rPr>
          <w:rFonts w:hint="eastAsia" w:ascii="宋体" w:hAnsi="宋体" w:eastAsia="宋体" w:cs="宋体"/>
          <w:spacing w:val="-1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吴家伟</w:t>
      </w:r>
    </w:p>
    <w:p w14:paraId="712FDC10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6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高斯过程回归超参数自适应选择粒子群优化算法</w:t>
      </w:r>
      <w:r>
        <w:rPr>
          <w:rFonts w:hint="eastAsia" w:ascii="宋体" w:hAnsi="宋体" w:eastAsia="宋体" w:cs="宋体"/>
          <w:spacing w:val="-3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曹文梁，康岚兰</w:t>
      </w:r>
    </w:p>
    <w:p w14:paraId="63A43BA6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8" w:line="240" w:lineRule="auto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3"/>
          <w:sz w:val="22"/>
          <w:szCs w:val="22"/>
        </w:rPr>
        <w:t>基于遗传算法的柔性加工生产线产能平衡优化技术研究</w:t>
      </w:r>
      <w:r>
        <w:rPr>
          <w:rFonts w:hint="eastAsia" w:ascii="宋体" w:hAnsi="宋体" w:eastAsia="宋体" w:cs="宋体"/>
          <w:b w:val="0"/>
          <w:bCs w:val="0"/>
          <w:spacing w:val="9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3"/>
          <w:sz w:val="22"/>
          <w:szCs w:val="22"/>
        </w:rPr>
        <w:t>胡志英</w:t>
      </w:r>
    </w:p>
    <w:p w14:paraId="5679839D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6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基于萤火虫群优化的多机器人化学源定位研究</w:t>
      </w:r>
      <w:r>
        <w:rPr>
          <w:rFonts w:hint="eastAsia" w:ascii="宋体" w:hAnsi="宋体" w:eastAsia="宋体" w:cs="宋体"/>
          <w:spacing w:val="88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何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莞</w:t>
      </w:r>
    </w:p>
    <w:p w14:paraId="4A946E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 w14:paraId="5D9D6F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经济研究</w:t>
      </w:r>
    </w:p>
    <w:p w14:paraId="7187C9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 w14:paraId="6B1E5E90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9"/>
          <w:sz w:val="22"/>
          <w:szCs w:val="22"/>
        </w:rPr>
        <w:t>平台生态系统的价值共创机制</w:t>
      </w:r>
    </w:p>
    <w:p w14:paraId="221F1F82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4" w:line="240" w:lineRule="auto"/>
        <w:ind w:left="45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——基于淘宝的案例研究</w:t>
      </w:r>
      <w:r>
        <w:rPr>
          <w:rFonts w:hint="eastAsia" w:ascii="宋体" w:hAnsi="宋体" w:eastAsia="宋体" w:cs="宋体"/>
          <w:spacing w:val="8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张峥嵘</w:t>
      </w:r>
    </w:p>
    <w:p w14:paraId="103DD6C2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40" w:lineRule="auto"/>
        <w:textAlignment w:val="baseline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基于改进内梅罗指数的食品安全评价研究</w:t>
      </w:r>
      <w:r>
        <w:rPr>
          <w:rFonts w:hint="eastAsia" w:ascii="宋体" w:hAnsi="宋体" w:eastAsia="宋体" w:cs="宋体"/>
          <w:spacing w:val="-1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包先雨，蔡伊娜，闫毅宣，李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猛</w:t>
      </w:r>
    </w:p>
    <w:p w14:paraId="294B17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 w14:paraId="79FE26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思想文化应用研究</w:t>
      </w:r>
    </w:p>
    <w:p w14:paraId="25193C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 w14:paraId="6814673A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小国寡民思想在城镇化建设中的运用</w:t>
      </w:r>
      <w:r>
        <w:rPr>
          <w:rFonts w:hint="eastAsia" w:ascii="宋体" w:hAnsi="宋体" w:eastAsia="宋体" w:cs="宋体"/>
          <w:spacing w:val="8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毛红星</w:t>
      </w:r>
    </w:p>
    <w:p w14:paraId="52695C67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从Hofstede理论看中国文化对人力资源发展的影响</w:t>
      </w:r>
      <w:r>
        <w:rPr>
          <w:rFonts w:hint="eastAsia" w:ascii="宋体" w:hAnsi="宋体" w:eastAsia="宋体" w:cs="宋体"/>
          <w:spacing w:val="-3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杨立新</w:t>
      </w:r>
    </w:p>
    <w:p w14:paraId="66D89B7E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精神分析学视域下的《大鱼海棠》解读</w:t>
      </w:r>
      <w:r>
        <w:rPr>
          <w:rFonts w:hint="eastAsia" w:ascii="宋体" w:hAnsi="宋体" w:eastAsia="宋体" w:cs="宋体"/>
          <w:spacing w:val="7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高冬雁</w:t>
      </w:r>
    </w:p>
    <w:p w14:paraId="6FDC62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 w14:paraId="264111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安徽历史人物研究</w:t>
      </w:r>
    </w:p>
    <w:p w14:paraId="0E252919">
      <w:pPr>
        <w:keepNext w:val="0"/>
        <w:keepLines w:val="0"/>
        <w:pageBreakBefore w:val="0"/>
        <w:widowControl/>
        <w:tabs>
          <w:tab w:val="right" w:leader="dot" w:pos="927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 w14:paraId="1B669BF2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甲午战败的替罪羊叶志超漫议</w:t>
      </w:r>
      <w:r>
        <w:rPr>
          <w:rFonts w:hint="eastAsia" w:ascii="宋体" w:hAnsi="宋体" w:eastAsia="宋体" w:cs="宋体"/>
          <w:spacing w:val="8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马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骐</w:t>
      </w:r>
    </w:p>
    <w:p w14:paraId="56C51A98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吴孟复与桐城派</w:t>
      </w:r>
      <w:r>
        <w:rPr>
          <w:rFonts w:hint="eastAsia" w:ascii="宋体" w:hAnsi="宋体" w:eastAsia="宋体" w:cs="宋体"/>
          <w:spacing w:val="8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曹金发</w:t>
      </w:r>
    </w:p>
    <w:p w14:paraId="320C56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-9"/>
          <w:sz w:val="22"/>
          <w:szCs w:val="22"/>
        </w:rPr>
      </w:pPr>
    </w:p>
    <w:p w14:paraId="53E99C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英语研究</w:t>
      </w:r>
    </w:p>
    <w:p w14:paraId="74E3649F">
      <w:pPr>
        <w:keepNext w:val="0"/>
        <w:keepLines w:val="0"/>
        <w:pageBreakBefore w:val="0"/>
        <w:widowControl/>
        <w:tabs>
          <w:tab w:val="right" w:leader="dot" w:pos="933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 w14:paraId="6DF84A0E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从跨文化角度看中式菜名英译</w:t>
      </w:r>
      <w:r>
        <w:rPr>
          <w:rFonts w:hint="eastAsia" w:ascii="宋体" w:hAnsi="宋体" w:eastAsia="宋体" w:cs="宋体"/>
          <w:spacing w:val="8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秦添婴</w:t>
      </w:r>
    </w:p>
    <w:p w14:paraId="1FF0EAC1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CET</w:t>
      </w:r>
      <w:r>
        <w:rPr>
          <w:rFonts w:hint="eastAsia" w:ascii="宋体" w:hAnsi="宋体" w:eastAsia="宋体" w:cs="宋体"/>
          <w:spacing w:val="17"/>
          <w:sz w:val="22"/>
          <w:szCs w:val="22"/>
        </w:rPr>
        <w:t>对非英语专业大学生课外英语学习的反拨效应对比研究</w:t>
      </w:r>
    </w:p>
    <w:p w14:paraId="2A26934C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4" w:line="240" w:lineRule="auto"/>
        <w:ind w:left="509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——基于学生的学习日志</w:t>
      </w:r>
      <w:r>
        <w:rPr>
          <w:rFonts w:hint="eastAsia" w:ascii="宋体" w:hAnsi="宋体" w:eastAsia="宋体" w:cs="宋体"/>
          <w:spacing w:val="8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刘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婧</w:t>
      </w:r>
    </w:p>
    <w:p w14:paraId="31E14264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外语微课的多模态话语分析研究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刘艳茹</w:t>
      </w:r>
    </w:p>
    <w:p w14:paraId="21583D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9"/>
          <w:sz w:val="22"/>
          <w:szCs w:val="22"/>
        </w:rPr>
      </w:pPr>
    </w:p>
    <w:p w14:paraId="4E6EE1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高校研究</w:t>
      </w:r>
    </w:p>
    <w:p w14:paraId="741EB1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pacing w:val="-2"/>
          <w:sz w:val="22"/>
          <w:szCs w:val="22"/>
        </w:rPr>
      </w:pPr>
    </w:p>
    <w:p w14:paraId="6E1AD88A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“大思政”视域下高校“双困”毕业生就业精准帮扶策略研究</w:t>
      </w:r>
    </w:p>
    <w:p w14:paraId="11F085ED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240" w:lineRule="auto"/>
        <w:ind w:left="649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1"/>
          <w:sz w:val="22"/>
          <w:szCs w:val="22"/>
        </w:rPr>
        <w:t>夏源江，左承基，唐立军，李</w:t>
      </w: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"/>
          <w:sz w:val="22"/>
          <w:szCs w:val="22"/>
        </w:rPr>
        <w:t>梦，唐</w:t>
      </w: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"/>
          <w:sz w:val="22"/>
          <w:szCs w:val="22"/>
        </w:rPr>
        <w:t>欣，黄文娟</w:t>
      </w:r>
    </w:p>
    <w:p w14:paraId="3470208D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高校在新时代背景下的名师工作室构建与实践</w:t>
      </w:r>
      <w:r>
        <w:rPr>
          <w:rFonts w:hint="eastAsia" w:ascii="宋体" w:hAnsi="宋体" w:eastAsia="宋体" w:cs="宋体"/>
          <w:spacing w:val="88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孙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强，吴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维</w:t>
      </w:r>
    </w:p>
    <w:p w14:paraId="1F6D9C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/>
          <w:bCs/>
          <w:spacing w:val="40"/>
          <w:sz w:val="22"/>
          <w:szCs w:val="22"/>
        </w:rPr>
      </w:pPr>
    </w:p>
    <w:p w14:paraId="474B7B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校内工作动态</w:t>
      </w:r>
    </w:p>
    <w:p w14:paraId="171D95C4"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 w14:paraId="30C7908D"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学校举行课程思政教学竞赛</w:t>
      </w:r>
      <w:r>
        <w:rPr>
          <w:rFonts w:hint="eastAsia" w:ascii="宋体" w:hAnsi="宋体" w:eastAsia="宋体" w:cs="宋体"/>
          <w:spacing w:val="81"/>
          <w:sz w:val="22"/>
          <w:szCs w:val="22"/>
        </w:rPr>
        <w:t xml:space="preserve"> </w:t>
      </w:r>
    </w:p>
    <w:p w14:paraId="4C1AA87A"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6"/>
          <w:sz w:val="22"/>
          <w:szCs w:val="22"/>
        </w:rPr>
        <w:t>学校举办“课程思政”专题讲座</w:t>
      </w:r>
      <w:r>
        <w:rPr>
          <w:rFonts w:hint="eastAsia" w:ascii="宋体" w:hAnsi="宋体" w:eastAsia="宋体" w:cs="宋体"/>
          <w:spacing w:val="72"/>
          <w:sz w:val="22"/>
          <w:szCs w:val="22"/>
        </w:rPr>
        <w:t xml:space="preserve"> </w:t>
      </w:r>
    </w:p>
    <w:p w14:paraId="082CE7E5"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>光</w:t>
      </w:r>
      <w:bookmarkStart w:id="1" w:name="_GoBack"/>
      <w:bookmarkEnd w:id="1"/>
      <w:r>
        <w:rPr>
          <w:rFonts w:hint="eastAsia" w:ascii="宋体" w:hAnsi="宋体" w:eastAsia="宋体" w:cs="宋体"/>
          <w:spacing w:val="-1"/>
          <w:sz w:val="22"/>
          <w:szCs w:val="22"/>
        </w:rPr>
        <w:t>机电与人工智能研究院举行工作研讨会</w:t>
      </w:r>
      <w:r>
        <w:rPr>
          <w:rFonts w:hint="eastAsia" w:ascii="宋体" w:hAnsi="宋体" w:eastAsia="宋体" w:cs="宋体"/>
          <w:spacing w:val="86"/>
          <w:sz w:val="22"/>
          <w:szCs w:val="22"/>
        </w:rPr>
        <w:t xml:space="preserve"> </w:t>
      </w:r>
    </w:p>
    <w:p w14:paraId="35C904B6"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科技处组织省教育厅自然科学研究重点项目结题评审会</w:t>
      </w:r>
      <w:r>
        <w:rPr>
          <w:rFonts w:hint="eastAsia" w:ascii="宋体" w:hAnsi="宋体" w:eastAsia="宋体" w:cs="宋体"/>
          <w:spacing w:val="92"/>
          <w:sz w:val="22"/>
          <w:szCs w:val="22"/>
        </w:rPr>
        <w:t xml:space="preserve"> </w:t>
      </w:r>
    </w:p>
    <w:p w14:paraId="3BAB8C1B"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科技处参加安徽省机械行业联合会会长办公会暨理事会</w:t>
      </w:r>
      <w:r>
        <w:rPr>
          <w:rFonts w:hint="eastAsia" w:ascii="宋体" w:hAnsi="宋体" w:eastAsia="宋体" w:cs="宋体"/>
          <w:spacing w:val="92"/>
          <w:sz w:val="22"/>
          <w:szCs w:val="22"/>
        </w:rPr>
        <w:t xml:space="preserve"> </w:t>
      </w:r>
    </w:p>
    <w:p w14:paraId="2235E0CD"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4"/>
          <w:sz w:val="22"/>
          <w:szCs w:val="22"/>
        </w:rPr>
        <w:t>图书馆为了迎评突出一个“拼”字</w:t>
      </w:r>
      <w:r>
        <w:rPr>
          <w:rFonts w:hint="eastAsia" w:ascii="宋体" w:hAnsi="宋体" w:eastAsia="宋体" w:cs="宋体"/>
          <w:spacing w:val="78"/>
          <w:sz w:val="22"/>
          <w:szCs w:val="22"/>
        </w:rPr>
        <w:t xml:space="preserve"> </w:t>
      </w:r>
    </w:p>
    <w:p w14:paraId="60160CC4"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我校在安徽省第四届普通高校青年教师教学竞赛中斩获一等奖</w:t>
      </w:r>
      <w:r>
        <w:rPr>
          <w:rFonts w:hint="eastAsia" w:ascii="宋体" w:hAnsi="宋体" w:eastAsia="宋体" w:cs="宋体"/>
          <w:spacing w:val="95"/>
          <w:sz w:val="22"/>
          <w:szCs w:val="22"/>
        </w:rPr>
        <w:t xml:space="preserve"> </w:t>
      </w:r>
    </w:p>
    <w:p w14:paraId="25D55250"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我校在2019年中国大学生计算机设计大赛中荣获三等奖</w:t>
      </w:r>
      <w:r>
        <w:rPr>
          <w:rFonts w:hint="eastAsia" w:ascii="宋体" w:hAnsi="宋体" w:eastAsia="宋体" w:cs="宋体"/>
          <w:spacing w:val="-6"/>
          <w:sz w:val="22"/>
          <w:szCs w:val="22"/>
        </w:rPr>
        <w:t xml:space="preserve"> </w:t>
      </w:r>
    </w:p>
    <w:p w14:paraId="56E8E029"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我校在第五届安徽省“互联网+”大学生创新创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业大赛中喜获三个银奖</w:t>
      </w:r>
      <w:r>
        <w:rPr>
          <w:rFonts w:hint="eastAsia" w:ascii="宋体" w:hAnsi="宋体" w:eastAsia="宋体" w:cs="宋体"/>
          <w:spacing w:val="89"/>
          <w:sz w:val="22"/>
          <w:szCs w:val="22"/>
        </w:rPr>
        <w:t xml:space="preserve"> </w:t>
      </w:r>
    </w:p>
    <w:p w14:paraId="6823D0B2"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学校召开新时代高等教育思想报告会</w:t>
      </w:r>
      <w:r>
        <w:rPr>
          <w:rFonts w:hint="eastAsia" w:ascii="宋体" w:hAnsi="宋体" w:eastAsia="宋体" w:cs="宋体"/>
          <w:spacing w:val="84"/>
          <w:sz w:val="22"/>
          <w:szCs w:val="22"/>
        </w:rPr>
        <w:t xml:space="preserve"> </w:t>
      </w:r>
    </w:p>
    <w:p w14:paraId="76BBF212"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学校隆重举行2019年教师节庆祝大会</w:t>
      </w:r>
      <w:r>
        <w:rPr>
          <w:rFonts w:hint="eastAsia" w:ascii="宋体" w:hAnsi="宋体" w:eastAsia="宋体" w:cs="宋体"/>
          <w:spacing w:val="-32"/>
          <w:sz w:val="22"/>
          <w:szCs w:val="22"/>
        </w:rPr>
        <w:t xml:space="preserve"> </w:t>
      </w:r>
    </w:p>
    <w:p w14:paraId="029F4B50"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评建办组织第二次预评估工作</w:t>
      </w:r>
      <w:r>
        <w:rPr>
          <w:rFonts w:hint="eastAsia" w:ascii="宋体" w:hAnsi="宋体" w:eastAsia="宋体" w:cs="宋体"/>
          <w:spacing w:val="81"/>
          <w:sz w:val="22"/>
          <w:szCs w:val="22"/>
        </w:rPr>
        <w:t xml:space="preserve"> </w:t>
      </w:r>
    </w:p>
    <w:p w14:paraId="1A052E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 w14:paraId="175F71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 w14:paraId="581FD2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 w14:paraId="473C57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 w14:paraId="6DE237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sectPr>
      <w:pgSz w:w="11900" w:h="16840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defaultTabStop w:val="499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02354BB2"/>
    <w:rsid w:val="07320971"/>
    <w:rsid w:val="0B097861"/>
    <w:rsid w:val="0FDA7A1E"/>
    <w:rsid w:val="14B0380B"/>
    <w:rsid w:val="1A792DB0"/>
    <w:rsid w:val="2A2E6D8F"/>
    <w:rsid w:val="2EF53AD4"/>
    <w:rsid w:val="364978FE"/>
    <w:rsid w:val="3E4F6AEB"/>
    <w:rsid w:val="4D4001B9"/>
    <w:rsid w:val="557A0AE7"/>
    <w:rsid w:val="66D71A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711</Words>
  <Characters>729</Characters>
  <TotalTime>1</TotalTime>
  <ScaleCrop>false</ScaleCrop>
  <LinksUpToDate>false</LinksUpToDate>
  <CharactersWithSpaces>777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2023-09-22T15:42:00Z</dcterms:created>
  <dc:creator>Kingsoft-PDF</dc:creator>
  <cp:lastModifiedBy>小露</cp:lastModifiedBy>
  <dcterms:modified xsi:type="dcterms:W3CDTF">2024-11-01T01:59:31Z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2023-09-22T15:42:18Z</vt:filetime>
  </property>
  <property fmtid="{D5CDD505-2E9C-101B-9397-08002B2CF9AE}" pid="4" name="UsrData">
    <vt:lpwstr>650d4551dfd7f5001f14594fwl</vt:lpwstr>
  </property>
  <property fmtid="{D5CDD505-2E9C-101B-9397-08002B2CF9AE}" pid="5" name="KSOProductBuildVer">
    <vt:lpwstr>2052-12.1.0.18608</vt:lpwstr>
  </property>
  <property fmtid="{D5CDD505-2E9C-101B-9397-08002B2CF9AE}" pid="6" name="ICV">
    <vt:lpwstr>469E67EB6AED4D40B034E6707FB9DC1F_12</vt:lpwstr>
  </property>
</Properties>
</file>