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/>
        <w:jc w:val="center"/>
        <w:rPr>
          <w:rFonts w:hint="eastAsia" w:ascii="宋体" w:hAnsi="宋体" w:eastAsia="宋体" w:cs="宋体"/>
          <w:spacing w:val="0"/>
          <w:sz w:val="22"/>
          <w:szCs w:val="22"/>
        </w:rPr>
      </w:pPr>
      <w:bookmarkStart w:id="0" w:name="_bookmark1"/>
      <w:bookmarkEnd w:id="0"/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40"/>
          <w:szCs w:val="40"/>
          <w:lang w:val="en-US" w:eastAsia="zh-CN" w:bidi="ar-SA"/>
        </w:rPr>
        <w:t>《安徽文达信息工程学院论坛》</w:t>
      </w:r>
      <w:bookmarkStart w:id="1" w:name="_GoBack"/>
      <w:bookmarkEnd w:id="1"/>
      <w:r>
        <w:rPr>
          <w:rFonts w:hint="eastAsia" w:ascii="黑体" w:hAnsi="黑体" w:eastAsia="黑体" w:cs="黑体"/>
          <w:spacing w:val="0"/>
          <w:sz w:val="40"/>
          <w:szCs w:val="40"/>
          <w:lang w:val="en-US" w:eastAsia="zh-CN"/>
        </w:rPr>
        <w:t>2024年第1期目录</w:t>
      </w: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思想政治教育研究</w:t>
      </w:r>
    </w:p>
    <w:p>
      <w:pPr>
        <w:pStyle w:val="2"/>
        <w:spacing w:line="240" w:lineRule="auto"/>
        <w:jc w:val="both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中华优秀传统文化融入高校思想政治教育的有效路径研究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杨  茹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机电工程研究</w:t>
      </w:r>
    </w:p>
    <w:p>
      <w:pPr>
        <w:pStyle w:val="2"/>
        <w:tabs>
          <w:tab w:val="right" w:leader="dot" w:pos="9732"/>
        </w:tabs>
        <w:spacing w:before="73" w:line="219" w:lineRule="auto"/>
        <w:ind w:left="8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left="8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基于特征提取的视觉机器人路径规划系统设计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何  莞，李博文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HPT工艺参数对Al-Zn-Mg-Cu合金强韧化机理研究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刘海娟，张家玺，丁永根，薛克敏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经管研究</w:t>
      </w:r>
    </w:p>
    <w:p>
      <w:pPr>
        <w:pStyle w:val="2"/>
        <w:spacing w:line="240" w:lineRule="auto"/>
        <w:jc w:val="both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企业数字化转型的动因、机制与实践路径研究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侯  宇，袁  媛，陈玉霜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新能源汽车企业数字化转型的财务绩效评价研究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  <w:tab w:val="right" w:leader="dot" w:pos="97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40" w:firstLineChars="20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楷体" w:hAnsi="楷体" w:eastAsia="楷体" w:cs="楷体"/>
          <w:spacing w:val="0"/>
          <w:sz w:val="22"/>
          <w:szCs w:val="22"/>
        </w:rPr>
        <w:t>—— 以比亚迪为例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王  艳，袁  媛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  <w:tab w:val="right" w:leader="dot" w:pos="97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数字经济下中小企业管理会计优化探讨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张  磊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文学与文化研究</w:t>
      </w:r>
    </w:p>
    <w:p>
      <w:pPr>
        <w:pStyle w:val="2"/>
        <w:tabs>
          <w:tab w:val="right" w:leader="dot" w:pos="9732"/>
        </w:tabs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生存与抗争：《抵达之谜》中的女性角色解读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张  君，汪海燕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跨文化交流中的文化适应性研究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胡雯雯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综合研究</w:t>
      </w:r>
    </w:p>
    <w:p>
      <w:pPr>
        <w:pStyle w:val="2"/>
        <w:tabs>
          <w:tab w:val="right" w:leader="dot" w:pos="9732"/>
        </w:tabs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基于主对角线各元素互异的三对角线型行列式的研究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吕志宏，王  振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徽派古建筑新型加固技术的研究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李雨城，徐向阳，黄文浩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浅析版式设计中文字的层级关系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刘肖敏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数字时代下舞蹈艺术教育创新发展路径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于雪儿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教育与教学研究</w:t>
      </w:r>
    </w:p>
    <w:p>
      <w:pPr>
        <w:pStyle w:val="2"/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20 年来我国应用型本科教育研究动态、发展趋势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楷体" w:hAnsi="楷体" w:eastAsia="楷体" w:cs="楷体"/>
          <w:spacing w:val="0"/>
          <w:sz w:val="22"/>
          <w:szCs w:val="22"/>
        </w:rPr>
        <w:t>——基于 CiteSpace</w:t>
      </w:r>
      <w:r>
        <w:rPr>
          <w:rFonts w:hint="eastAsia" w:ascii="楷体" w:hAnsi="楷体" w:eastAsia="楷体" w:cs="楷体"/>
          <w:spacing w:val="0"/>
          <w:w w:val="101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pacing w:val="0"/>
          <w:sz w:val="22"/>
          <w:szCs w:val="22"/>
        </w:rPr>
        <w:t>的数据解读</w:t>
      </w:r>
      <w:r>
        <w:rPr>
          <w:rFonts w:hint="eastAsia" w:ascii="楷体" w:hAnsi="楷体" w:eastAsia="楷体" w:cs="楷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尹建慧，余国江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基于目标设置理论模型的应用型高校精品课程建设探索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  <w:tab w:val="right" w:leader="dot" w:pos="973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40" w:firstLineChars="20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楷体" w:hAnsi="楷体" w:eastAsia="楷体" w:cs="楷体"/>
          <w:spacing w:val="0"/>
          <w:sz w:val="22"/>
          <w:szCs w:val="22"/>
        </w:rPr>
        <w:t>—— 以《中级财务会计》课程为例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石惠惠，侯  宇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  <w:tab w:val="right" w:leader="dot" w:pos="973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智能化背景下提升财务管理专业学生就业能力路径探索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姚家皓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“课程思政 ”视域下大学英语“小演讲 ”有效性研究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孔  标，周  庆</w:t>
      </w:r>
    </w:p>
    <w:p>
      <w:pPr>
        <w:pStyle w:val="2"/>
        <w:keepNext w:val="0"/>
        <w:keepLines w:val="0"/>
        <w:pageBreakBefore w:val="0"/>
        <w:widowControl/>
        <w:tabs>
          <w:tab w:val="right" w:leader="middleDo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基于岗位能力多样性的体育专业实习效果预测研究</w:t>
      </w:r>
      <w:r>
        <w:rPr>
          <w:rFonts w:hint="eastAsia" w:cs="宋体"/>
          <w:spacing w:val="0"/>
          <w:sz w:val="22"/>
          <w:szCs w:val="22"/>
          <w:lang w:val="en-US" w:eastAsia="zh-CN"/>
        </w:rPr>
        <w:tab/>
      </w:r>
      <w:r>
        <w:rPr>
          <w:rFonts w:hint="eastAsia" w:ascii="宋体" w:hAnsi="宋体" w:eastAsia="宋体" w:cs="宋体"/>
          <w:spacing w:val="0"/>
          <w:sz w:val="22"/>
          <w:szCs w:val="22"/>
        </w:rPr>
        <w:t>侯皖东</w:t>
      </w:r>
    </w:p>
    <w:p>
      <w:pPr>
        <w:spacing w:line="240" w:lineRule="auto"/>
        <w:ind w:left="0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0" w:lineRule="auto"/>
        <w:ind w:left="0"/>
        <w:rPr>
          <w:rFonts w:hint="eastAsia" w:ascii="黑体" w:hAnsi="黑体" w:eastAsia="黑体" w:cs="黑体"/>
          <w:spacing w:val="0"/>
          <w:sz w:val="24"/>
          <w:szCs w:val="24"/>
        </w:rPr>
      </w:pPr>
      <w:r>
        <w:rPr>
          <w:rFonts w:hint="eastAsia" w:ascii="黑体" w:hAnsi="黑体" w:eastAsia="黑体" w:cs="黑体"/>
          <w:spacing w:val="0"/>
          <w:sz w:val="24"/>
          <w:szCs w:val="24"/>
        </w:rPr>
        <w:t>文达要讯</w:t>
      </w:r>
    </w:p>
    <w:p>
      <w:pPr>
        <w:pStyle w:val="2"/>
        <w:spacing w:line="240" w:lineRule="auto"/>
        <w:jc w:val="both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我校在第十四届安徽省“双百大赛 ”中荣获佳绩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我校当选全国数字财金行业产教融合共同体常务理事单位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商贸学院、会计学院顺利通过安徽省“三全育人 ”综合改革试点院系总结验收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我校获批硕士学位授予单位立项建设高校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我校在第二届安徽省乡村振兴创新创业大赛中再创新高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我校在第十一届“青苗杯 ”竞赛中喜获佳绩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 xml:space="preserve">“文达讲坛 ”第二十二讲：三维技术在徽派古建筑保护与修复中的应用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“文达讲坛 ”第二十三讲：长三角一体化下安徽省南北经济全域发展研究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0"/>
          <w:sz w:val="22"/>
          <w:szCs w:val="22"/>
        </w:rPr>
      </w:pPr>
      <w:r>
        <w:rPr>
          <w:rFonts w:hint="eastAsia" w:ascii="宋体" w:hAnsi="宋体" w:eastAsia="宋体" w:cs="宋体"/>
          <w:spacing w:val="0"/>
          <w:sz w:val="22"/>
          <w:szCs w:val="22"/>
        </w:rPr>
        <w:t>“文达讲坛 ”第二十四讲：李约瑟之问与中国经济增长</w:t>
      </w:r>
    </w:p>
    <w:p>
      <w:pPr>
        <w:spacing w:line="244" w:lineRule="auto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4" w:lineRule="auto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line="245" w:lineRule="auto"/>
        <w:rPr>
          <w:rFonts w:hint="eastAsia" w:ascii="宋体" w:hAnsi="宋体" w:eastAsia="宋体" w:cs="宋体"/>
          <w:spacing w:val="0"/>
          <w:sz w:val="22"/>
          <w:szCs w:val="22"/>
        </w:rPr>
      </w:pPr>
    </w:p>
    <w:p>
      <w:pPr>
        <w:spacing w:before="65" w:line="234" w:lineRule="auto"/>
        <w:ind w:left="7770"/>
        <w:rPr>
          <w:rFonts w:hint="eastAsia" w:ascii="宋体" w:hAnsi="宋体" w:eastAsia="宋体" w:cs="宋体"/>
          <w:spacing w:val="0"/>
          <w:sz w:val="22"/>
          <w:szCs w:val="22"/>
        </w:rPr>
      </w:pPr>
    </w:p>
    <w:sectPr>
      <w:pgSz w:w="11906" w:h="16839"/>
      <w:pgMar w:top="1587" w:right="1134" w:bottom="1587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101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lYmIzZmM1MGYxNTk4OTUwMmFmOTEwOTVjNmQ2ZTgifQ=="/>
  </w:docVars>
  <w:rsids>
    <w:rsidRoot w:val="00000000"/>
    <w:rsid w:val="42C547EE"/>
    <w:rsid w:val="4B9B4C25"/>
    <w:rsid w:val="6AE77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2024-04-09T11:20:00Z</dcterms:created>
  <dc:creator>wendakjc</dc:creator>
  <cp:lastModifiedBy>小露</cp:lastModifiedBy>
  <dcterms:modified xsi:type="dcterms:W3CDTF">2024-04-25T01:22:34Z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2024-04-12T14:24:09Z</vt:filetime>
  </property>
  <property fmtid="{D5CDD505-2E9C-101B-9397-08002B2CF9AE}" pid="4" name="KSOProductBuildVer">
    <vt:lpwstr>2052-12.1.0.16729</vt:lpwstr>
  </property>
  <property fmtid="{D5CDD505-2E9C-101B-9397-08002B2CF9AE}" pid="5" name="ICV">
    <vt:lpwstr>EF79EDD618994FA493AD303A8E40AE29_12</vt:lpwstr>
  </property>
</Properties>
</file>