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《安徽文达信息工程学院》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2020年第2期目录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机电研究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基于插值的二维位置敏感探测器非线性校正算法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李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毅，李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穗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24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TIADC</w:t>
      </w:r>
      <w:r>
        <w:rPr>
          <w:rFonts w:hint="eastAsia" w:ascii="宋体" w:hAnsi="宋体" w:eastAsia="宋体" w:cs="宋体"/>
          <w:spacing w:val="23"/>
          <w:sz w:val="22"/>
          <w:szCs w:val="22"/>
        </w:rPr>
        <w:t>中采样时间失配误差的反馈式校准技术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甘凌浩，邓红辉，陈红梅，孟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煦，闫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辉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24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降低共模电压的三电平变流器</w:t>
      </w:r>
      <w:r>
        <w:rPr>
          <w:rFonts w:hint="eastAsia" w:ascii="宋体" w:hAnsi="宋体" w:eastAsia="宋体" w:cs="宋体"/>
          <w:spacing w:val="2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SVPWM策略</w:t>
      </w:r>
      <w:r>
        <w:rPr>
          <w:rFonts w:hint="eastAsia" w:ascii="宋体" w:hAnsi="宋体" w:eastAsia="宋体" w:cs="宋体"/>
          <w:spacing w:val="-3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牛学洲</w:t>
      </w:r>
      <w:r>
        <w:rPr>
          <w:rFonts w:hint="eastAsia" w:ascii="宋体" w:hAnsi="宋体" w:eastAsia="宋体" w:cs="宋体"/>
          <w:spacing w:val="4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侯蕊欣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24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一种新型的级联</w:t>
      </w:r>
      <w:r>
        <w:rPr>
          <w:rFonts w:hint="eastAsia" w:ascii="宋体" w:hAnsi="宋体" w:eastAsia="宋体" w:cs="宋体"/>
          <w:spacing w:val="1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Sigma-Delta调制器的建模设计</w:t>
      </w:r>
      <w:r>
        <w:rPr>
          <w:rFonts w:hint="eastAsia" w:ascii="宋体" w:hAnsi="宋体" w:eastAsia="宋体" w:cs="宋体"/>
          <w:spacing w:val="8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3"/>
          <w:sz w:val="22"/>
          <w:szCs w:val="22"/>
        </w:rPr>
        <w:t>曹仕林，陈红梅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4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太阳能光伏面板清洁装置机构的设计</w:t>
      </w:r>
      <w:r>
        <w:rPr>
          <w:rFonts w:hint="eastAsia" w:ascii="宋体" w:hAnsi="宋体" w:eastAsia="宋体" w:cs="宋体"/>
          <w:spacing w:val="84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任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建筑学研究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嵌固角钢钢板一砖砌体组合梁加固性能分析</w:t>
      </w:r>
      <w:r>
        <w:rPr>
          <w:rFonts w:hint="eastAsia" w:ascii="宋体" w:hAnsi="宋体" w:eastAsia="宋体" w:cs="宋体"/>
          <w:spacing w:val="-1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孙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强，赵新胜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金融学研究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安徽省金融支持众创空间发展的评价指标体系研究</w:t>
      </w:r>
      <w:r>
        <w:rPr>
          <w:rFonts w:hint="eastAsia" w:ascii="宋体" w:hAnsi="宋体" w:eastAsia="宋体" w:cs="宋体"/>
          <w:spacing w:val="-4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2"/>
          <w:sz w:val="22"/>
          <w:szCs w:val="22"/>
        </w:rPr>
        <w:t>姚登宝，秦国汀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4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国有商业银行盈利能力分析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以中国农业银行为例</w:t>
      </w:r>
      <w:r>
        <w:rPr>
          <w:rFonts w:hint="eastAsia" w:ascii="宋体" w:hAnsi="宋体" w:eastAsia="宋体" w:cs="宋体"/>
          <w:spacing w:val="7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"/>
          <w:sz w:val="22"/>
          <w:szCs w:val="22"/>
        </w:rPr>
        <w:t>陈子成，陈沁铃，袁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经济学研究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长三角区域一体化背景下生态效率的地区差异与空</w:t>
      </w:r>
      <w:r>
        <w:rPr>
          <w:rFonts w:hint="eastAsia" w:ascii="宋体" w:hAnsi="宋体" w:eastAsia="宋体" w:cs="宋体"/>
          <w:spacing w:val="9"/>
          <w:sz w:val="22"/>
          <w:szCs w:val="22"/>
        </w:rPr>
        <w:t>间收敛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240" w:lineRule="auto"/>
        <w:ind w:left="43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2"/>
          <w:sz w:val="22"/>
          <w:szCs w:val="22"/>
        </w:rPr>
        <w:t>杨桐彬，朱英明，王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念，周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波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24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社会组织参与精准扶贫的功能与路径研究</w:t>
      </w:r>
      <w:r>
        <w:rPr>
          <w:rFonts w:hint="eastAsia" w:ascii="宋体" w:hAnsi="宋体" w:eastAsia="宋体" w:cs="宋体"/>
          <w:spacing w:val="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7"/>
          <w:sz w:val="22"/>
          <w:szCs w:val="22"/>
        </w:rPr>
        <w:t>吴</w:t>
      </w: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2"/>
          <w:szCs w:val="22"/>
        </w:rPr>
        <w:t>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教学研究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9"/>
          <w:sz w:val="22"/>
          <w:szCs w:val="22"/>
        </w:rPr>
        <w:t>商务英语学位论文选题实证研究及选题策略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460" w:lineRule="exact"/>
        <w:ind w:left="409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z w:val="22"/>
          <w:szCs w:val="22"/>
          <w:lang w:val="en-US" w:eastAsia="en-US" w:bidi="ar-SA"/>
        </w:rPr>
        <w:t>—— 以某学院毕业论文选题为例</w:t>
      </w:r>
      <w:r>
        <w:rPr>
          <w:rFonts w:hint="eastAsia" w:ascii="宋体" w:hAnsi="宋体" w:eastAsia="宋体" w:cs="宋体"/>
          <w:spacing w:val="77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张同乐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汽车服务工程专业差异化教学课程体系研究</w:t>
      </w:r>
      <w:r>
        <w:rPr>
          <w:rFonts w:hint="eastAsia" w:ascii="宋体" w:hAnsi="宋体" w:eastAsia="宋体" w:cs="宋体"/>
          <w:spacing w:val="-1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4"/>
          <w:sz w:val="22"/>
          <w:szCs w:val="22"/>
        </w:rPr>
        <w:t>韩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丽，孙</w:t>
      </w:r>
      <w:r>
        <w:rPr>
          <w:rFonts w:hint="eastAsia" w:ascii="宋体" w:hAnsi="宋体" w:eastAsia="宋体" w:cs="宋体"/>
          <w:spacing w:val="4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4"/>
          <w:sz w:val="22"/>
          <w:szCs w:val="22"/>
        </w:rPr>
        <w:t>明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设计美学课程思政建设的理念、内容与方法研究</w:t>
      </w:r>
      <w:r>
        <w:rPr>
          <w:rFonts w:hint="eastAsia" w:ascii="宋体" w:hAnsi="宋体" w:eastAsia="宋体" w:cs="宋体"/>
          <w:spacing w:val="-3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李春娟</w:t>
      </w: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基于智慧课堂的国际市场营销专业课教学思考</w:t>
      </w:r>
      <w:r>
        <w:rPr>
          <w:rFonts w:hint="eastAsia" w:ascii="宋体" w:hAnsi="宋体" w:eastAsia="宋体" w:cs="宋体"/>
          <w:spacing w:val="8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6"/>
          <w:sz w:val="22"/>
          <w:szCs w:val="22"/>
        </w:rPr>
        <w:t>付培军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240" w:lineRule="auto"/>
        <w:ind w:left="7" w:leftChars="0" w:firstLine="0" w:firstLineChars="0"/>
        <w:textAlignment w:val="baseline"/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</w:pPr>
      <w:r>
        <w:rPr>
          <w:rFonts w:hint="eastAsia" w:ascii="黑体" w:hAnsi="黑体" w:eastAsia="黑体" w:cs="黑体"/>
          <w:spacing w:val="9"/>
          <w:sz w:val="24"/>
          <w:szCs w:val="24"/>
          <w:lang w:val="en-US" w:eastAsia="en-US" w:bidi="ar-SA"/>
        </w:rPr>
        <w:t>校内工作动态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停课不停教</w:t>
      </w:r>
      <w:r>
        <w:rPr>
          <w:rFonts w:hint="eastAsia"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停课不停学——线上教学稳步推进</w:t>
      </w:r>
      <w:r>
        <w:rPr>
          <w:rFonts w:hint="eastAsia" w:ascii="宋体" w:hAnsi="宋体" w:eastAsia="宋体" w:cs="宋体"/>
          <w:spacing w:val="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实效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日益凸显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学校加强思想政治理论课教师队伍建设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学校深入推进专业评估工作</w:t>
      </w:r>
      <w:r>
        <w:rPr>
          <w:rFonts w:hint="eastAsia" w:ascii="宋体" w:hAnsi="宋体" w:eastAsia="宋体" w:cs="宋体"/>
          <w:spacing w:val="81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我校在“安徽省疫期线上教学教师风采大赛”中荣获特等奖</w:t>
      </w:r>
      <w:r>
        <w:rPr>
          <w:rFonts w:hint="eastAsia" w:ascii="宋体" w:hAnsi="宋体" w:eastAsia="宋体" w:cs="宋体"/>
          <w:spacing w:val="9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我校在安徽省大学生质量文化与品牌创意设计大赛中大丰收</w:t>
      </w:r>
      <w:r>
        <w:rPr>
          <w:rFonts w:hint="eastAsia" w:ascii="宋体" w:hAnsi="宋体" w:eastAsia="宋体" w:cs="宋体"/>
          <w:spacing w:val="9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校领导检查新学期线下教学第一课</w:t>
      </w:r>
      <w:r>
        <w:rPr>
          <w:rFonts w:hint="eastAsia" w:ascii="宋体" w:hAnsi="宋体" w:eastAsia="宋体" w:cs="宋体"/>
          <w:spacing w:val="83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我校召开新一届校级兼职督察员聘任暨教学质量督察动员会</w:t>
      </w:r>
      <w:r>
        <w:rPr>
          <w:rFonts w:hint="eastAsia" w:ascii="宋体" w:hAnsi="宋体" w:eastAsia="宋体" w:cs="宋体"/>
          <w:spacing w:val="94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right" w:leader="dot" w:pos="91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大外部教学团队荣获外研社“教学之星”大赛全国复赛一等奖</w:t>
      </w:r>
      <w:r>
        <w:rPr>
          <w:rFonts w:hint="eastAsia" w:ascii="宋体" w:hAnsi="宋体" w:eastAsia="宋体" w:cs="宋体"/>
          <w:spacing w:val="95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宋体" w:hAnsi="宋体" w:eastAsia="宋体" w:cs="宋体"/>
          <w:sz w:val="22"/>
          <w:szCs w:val="22"/>
        </w:rPr>
      </w:pPr>
    </w:p>
    <w:sectPr>
      <w:pgSz w:w="11900" w:h="16840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53308F1"/>
    <w:rsid w:val="228D7E2F"/>
    <w:rsid w:val="345C2674"/>
    <w:rsid w:val="58387355"/>
    <w:rsid w:val="58AD664C"/>
    <w:rsid w:val="5C685CD7"/>
    <w:rsid w:val="64E048BE"/>
    <w:rsid w:val="7DBF4391"/>
    <w:rsid w:val="7EA62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2023-09-22T14:35:00Z</dcterms:created>
  <dc:creator>Kingsoft-PDF</dc:creator>
  <cp:lastModifiedBy>小露</cp:lastModifiedBy>
  <dcterms:modified xsi:type="dcterms:W3CDTF">2024-04-25T01:16:29Z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2023-09-22T14:35:59Z</vt:filetime>
  </property>
  <property fmtid="{D5CDD505-2E9C-101B-9397-08002B2CF9AE}" pid="4" name="UsrData">
    <vt:lpwstr>650d35cdeb3e80001fbd55ddwl</vt:lpwstr>
  </property>
  <property fmtid="{D5CDD505-2E9C-101B-9397-08002B2CF9AE}" pid="5" name="KSOProductBuildVer">
    <vt:lpwstr>2052-12.1.0.16729</vt:lpwstr>
  </property>
  <property fmtid="{D5CDD505-2E9C-101B-9397-08002B2CF9AE}" pid="6" name="ICV">
    <vt:lpwstr>DF62BA8C32BA410287CF9628E05C8304_12</vt:lpwstr>
  </property>
</Properties>
</file>