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239E1">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关于横向项目免增值税工作流程</w:t>
      </w:r>
    </w:p>
    <w:p w14:paraId="51EDCD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一、技术转让、技术开发和与之相关的技术咨询、技术服务免征增值税政策</w:t>
      </w:r>
    </w:p>
    <w:p w14:paraId="0DEA576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符合政策要求的项目可通过安徽科技大脑平台进行技术合同登记免开票增值税，此政策解读详情见附件1。</w:t>
      </w:r>
      <w:bookmarkStart w:id="0" w:name="_GoBack"/>
      <w:bookmarkEnd w:id="0"/>
    </w:p>
    <w:p w14:paraId="50D45712">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559" w:leftChars="266" w:firstLine="0" w:firstLineChars="0"/>
        <w:jc w:val="left"/>
        <w:textAlignment w:val="auto"/>
        <w:rPr>
          <w:rFonts w:hint="eastAsia" w:ascii="仿宋" w:hAnsi="仿宋" w:eastAsia="仿宋" w:cs="仿宋"/>
          <w:sz w:val="28"/>
          <w:szCs w:val="28"/>
          <w:lang w:val="en-US" w:eastAsia="zh-CN"/>
        </w:rPr>
      </w:pPr>
      <w:r>
        <w:rPr>
          <w:rFonts w:hint="eastAsia" w:ascii="黑体" w:hAnsi="黑体" w:eastAsia="黑体" w:cs="黑体"/>
          <w:kern w:val="2"/>
          <w:sz w:val="28"/>
          <w:szCs w:val="28"/>
          <w:lang w:val="en-US" w:eastAsia="zh-CN" w:bidi="ar-SA"/>
        </w:rPr>
        <w:t>二、</w:t>
      </w:r>
      <w:r>
        <w:rPr>
          <w:rFonts w:hint="eastAsia" w:ascii="黑体" w:hAnsi="黑体" w:eastAsia="黑体" w:cs="黑体"/>
          <w:b w:val="0"/>
          <w:bCs w:val="0"/>
          <w:kern w:val="2"/>
          <w:sz w:val="28"/>
          <w:szCs w:val="28"/>
          <w:lang w:val="en-US" w:eastAsia="zh-CN" w:bidi="ar-SA"/>
        </w:rPr>
        <w:t>网上登记流程</w:t>
      </w:r>
      <w:r>
        <w:rPr>
          <w:rFonts w:ascii="宋体" w:hAnsi="宋体" w:eastAsia="宋体" w:cs="宋体"/>
          <w:sz w:val="24"/>
          <w:szCs w:val="24"/>
        </w:rPr>
        <w:br w:type="textWrapping"/>
      </w:r>
      <w:r>
        <w:rPr>
          <w:rFonts w:hint="eastAsia" w:ascii="仿宋" w:hAnsi="仿宋" w:eastAsia="仿宋" w:cs="仿宋"/>
          <w:sz w:val="28"/>
          <w:szCs w:val="28"/>
          <w:lang w:val="en-US" w:eastAsia="zh-CN"/>
        </w:rPr>
        <w:t>1.登录“安徽科技大脑”（https://kjdn.ahinfo.org.cn/port</w:t>
      </w:r>
    </w:p>
    <w:p w14:paraId="2735565B">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al/#/portal）选择“个人登录”没有账号请注册个人账号。 </w:t>
      </w:r>
    </w:p>
    <w:p w14:paraId="0F96A0E0">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jc w:val="left"/>
        <w:textAlignment w:val="auto"/>
        <w:rPr>
          <w:rFonts w:hint="eastAsia" w:ascii="仿宋" w:hAnsi="仿宋" w:eastAsia="仿宋" w:cs="仿宋"/>
          <w:sz w:val="28"/>
          <w:szCs w:val="28"/>
          <w:lang w:val="en-US" w:eastAsia="zh-CN"/>
        </w:rPr>
      </w:pPr>
    </w:p>
    <w:p w14:paraId="701D3345">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drawing>
          <wp:anchor distT="0" distB="0" distL="114300" distR="114300" simplePos="0" relativeHeight="251659264" behindDoc="0" locked="0" layoutInCell="1" allowOverlap="1">
            <wp:simplePos x="0" y="0"/>
            <wp:positionH relativeFrom="column">
              <wp:posOffset>687705</wp:posOffset>
            </wp:positionH>
            <wp:positionV relativeFrom="paragraph">
              <wp:posOffset>568960</wp:posOffset>
            </wp:positionV>
            <wp:extent cx="4163060" cy="694055"/>
            <wp:effectExtent l="9525" t="9525" r="18415" b="20320"/>
            <wp:wrapTopAndBottom/>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rot="10800000" flipH="1" flipV="1">
                      <a:off x="0" y="0"/>
                      <a:ext cx="4163060" cy="694055"/>
                    </a:xfrm>
                    <a:prstGeom prst="rect">
                      <a:avLst/>
                    </a:prstGeom>
                    <a:noFill/>
                    <a:ln w="9525">
                      <a:solidFill>
                        <a:schemeClr val="tx1"/>
                      </a:solidFill>
                    </a:ln>
                    <a:effectLst/>
                  </pic:spPr>
                </pic:pic>
              </a:graphicData>
            </a:graphic>
          </wp:anchor>
        </w:drawing>
      </w:r>
      <w:r>
        <w:rPr>
          <w:rFonts w:hint="eastAsia" w:ascii="仿宋" w:hAnsi="仿宋" w:eastAsia="仿宋" w:cs="仿宋"/>
          <w:sz w:val="28"/>
          <w:szCs w:val="28"/>
          <w:lang w:val="en-US" w:eastAsia="zh-CN"/>
        </w:rPr>
        <w:t xml:space="preserve">2.维护个人信息，选择所属单位绑定。 </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w:t>
      </w:r>
    </w:p>
    <w:p w14:paraId="4038514C">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3.进行合同登记（办事大厅-合同登记卖方登记业务办理），选择</w:t>
      </w:r>
      <w:r>
        <w:rPr>
          <w:rFonts w:hint="eastAsia" w:ascii="仿宋" w:hAnsi="仿宋" w:eastAsia="仿宋" w:cs="仿宋"/>
          <w:color w:val="FF0000"/>
          <w:sz w:val="28"/>
          <w:szCs w:val="28"/>
          <w:lang w:val="en-US" w:eastAsia="zh-CN"/>
        </w:rPr>
        <w:t>肥西县科技局登记点</w:t>
      </w:r>
      <w:r>
        <w:rPr>
          <w:rFonts w:hint="eastAsia" w:ascii="仿宋" w:hAnsi="仿宋" w:eastAsia="仿宋" w:cs="仿宋"/>
          <w:sz w:val="28"/>
          <w:szCs w:val="28"/>
          <w:lang w:val="en-US" w:eastAsia="zh-CN"/>
        </w:rPr>
        <w:t>登记合同。</w:t>
      </w:r>
    </w:p>
    <w:p w14:paraId="6CD66727">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480" w:firstLineChars="200"/>
        <w:jc w:val="left"/>
        <w:textAlignment w:val="auto"/>
        <w:rPr>
          <w:rFonts w:hint="default" w:ascii="仿宋" w:hAnsi="仿宋" w:eastAsia="仿宋" w:cs="仿宋"/>
          <w:sz w:val="28"/>
          <w:szCs w:val="28"/>
          <w:lang w:val="en-US" w:eastAsia="zh-CN"/>
        </w:rPr>
      </w:pPr>
      <w:r>
        <w:rPr>
          <w:rFonts w:ascii="宋体" w:hAnsi="宋体" w:eastAsia="宋体" w:cs="宋体"/>
          <w:sz w:val="24"/>
          <w:szCs w:val="24"/>
        </w:rPr>
        <w:drawing>
          <wp:anchor distT="0" distB="0" distL="114300" distR="114300" simplePos="0" relativeHeight="251660288" behindDoc="0" locked="0" layoutInCell="1" allowOverlap="1">
            <wp:simplePos x="0" y="0"/>
            <wp:positionH relativeFrom="column">
              <wp:posOffset>1526540</wp:posOffset>
            </wp:positionH>
            <wp:positionV relativeFrom="paragraph">
              <wp:posOffset>116840</wp:posOffset>
            </wp:positionV>
            <wp:extent cx="2155825" cy="1305560"/>
            <wp:effectExtent l="9525" t="9525" r="25400" b="18415"/>
            <wp:wrapTopAndBottom/>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2155825" cy="1305560"/>
                    </a:xfrm>
                    <a:prstGeom prst="rect">
                      <a:avLst/>
                    </a:prstGeom>
                    <a:noFill/>
                    <a:ln w="9525">
                      <a:solidFill>
                        <a:schemeClr val="tx1"/>
                      </a:solidFill>
                    </a:ln>
                  </pic:spPr>
                </pic:pic>
              </a:graphicData>
            </a:graphic>
          </wp:anchor>
        </w:drawing>
      </w:r>
    </w:p>
    <w:p w14:paraId="796184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黑体" w:hAnsi="黑体" w:eastAsia="黑体" w:cs="黑体"/>
          <w:b w:val="0"/>
          <w:bCs w:val="0"/>
          <w:kern w:val="2"/>
          <w:sz w:val="28"/>
          <w:szCs w:val="28"/>
          <w:lang w:val="en-US" w:eastAsia="zh-CN" w:bidi="ar-SA"/>
        </w:rPr>
      </w:pPr>
      <w:r>
        <w:rPr>
          <w:rFonts w:hint="eastAsia" w:ascii="黑体" w:hAnsi="黑体" w:eastAsia="黑体" w:cs="黑体"/>
          <w:b w:val="0"/>
          <w:bCs w:val="0"/>
          <w:kern w:val="2"/>
          <w:sz w:val="28"/>
          <w:szCs w:val="28"/>
          <w:lang w:val="en-US" w:eastAsia="zh-CN" w:bidi="ar-SA"/>
        </w:rPr>
        <w:t>三、申报材料</w:t>
      </w:r>
    </w:p>
    <w:p w14:paraId="2B83D5A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已签订完成的合同原件（</w:t>
      </w:r>
      <w:r>
        <w:rPr>
          <w:rFonts w:hint="eastAsia" w:ascii="仿宋" w:hAnsi="仿宋" w:eastAsia="仿宋" w:cs="仿宋"/>
          <w:color w:val="FF0000"/>
          <w:sz w:val="28"/>
          <w:szCs w:val="28"/>
          <w:lang w:val="en-US" w:eastAsia="zh-CN"/>
        </w:rPr>
        <w:t>一式四份</w:t>
      </w:r>
      <w:r>
        <w:rPr>
          <w:rFonts w:hint="eastAsia" w:ascii="仿宋" w:hAnsi="仿宋" w:eastAsia="仿宋" w:cs="仿宋"/>
          <w:sz w:val="28"/>
          <w:szCs w:val="28"/>
          <w:lang w:val="en-US" w:eastAsia="zh-CN"/>
        </w:rPr>
        <w:t>）送至科技处。</w:t>
      </w:r>
    </w:p>
    <w:p w14:paraId="6E85847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科技处将每月月初统一报送技术合同认定，如有急需，可在科技处备案后自行前往肥西县科技局办理盖章手续。</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pict>
          <v:shape id="_x0000_s1026" o:spid="_x0000_s1026" o:spt="75" type="#_x0000_t75" style="position:absolute;left:0pt;margin-left:13.75pt;margin-top:17.55pt;height:66pt;width:72.75pt;mso-wrap-distance-bottom:0pt;mso-wrap-distance-top:0pt;z-index:251661312;mso-width-relative:page;mso-height-relative:page;" o:ole="t" filled="f" o:preferrelative="t" stroked="f" coordsize="21600,21600">
            <v:path/>
            <v:fill on="f" focussize="0,0"/>
            <v:stroke on="f"/>
            <v:imagedata r:id="rId7" o:title=""/>
            <o:lock v:ext="edit" aspectratio="t"/>
            <w10:wrap type="topAndBottom"/>
          </v:shape>
          <o:OLEObject Type="Embed" ProgID="Package" ShapeID="_x0000_s1026" DrawAspect="Icon" ObjectID="_1468075725" r:id="rId6">
            <o:LockedField>false</o:LockedField>
          </o:OLEObject>
        </w:pict>
      </w:r>
    </w:p>
    <w:p w14:paraId="38A0B8B5">
      <w:pPr>
        <w:keepNext w:val="0"/>
        <w:keepLines w:val="0"/>
        <w:pageBreakBefore w:val="0"/>
        <w:widowControl w:val="0"/>
        <w:kinsoku/>
        <w:wordWrap/>
        <w:overflowPunct/>
        <w:topLinePunct w:val="0"/>
        <w:autoSpaceDE/>
        <w:autoSpaceDN/>
        <w:bidi w:val="0"/>
        <w:adjustRightInd/>
        <w:snapToGrid/>
        <w:spacing w:beforeAutospacing="0" w:line="560" w:lineRule="exact"/>
        <w:ind w:firstLine="560" w:firstLineChars="200"/>
        <w:jc w:val="center"/>
        <w:textAlignment w:val="auto"/>
        <w:rPr>
          <w:rFonts w:hint="eastAsia" w:ascii="仿宋" w:hAnsi="仿宋" w:eastAsia="仿宋" w:cs="仿宋"/>
          <w:sz w:val="28"/>
          <w:szCs w:val="28"/>
          <w:lang w:val="en-US" w:eastAsia="zh-CN"/>
        </w:rPr>
      </w:pPr>
    </w:p>
    <w:p w14:paraId="45EC100D">
      <w:pPr>
        <w:keepNext w:val="0"/>
        <w:keepLines w:val="0"/>
        <w:pageBreakBefore w:val="0"/>
        <w:widowControl w:val="0"/>
        <w:kinsoku/>
        <w:wordWrap/>
        <w:overflowPunct/>
        <w:topLinePunct w:val="0"/>
        <w:autoSpaceDE/>
        <w:autoSpaceDN/>
        <w:bidi w:val="0"/>
        <w:adjustRightInd/>
        <w:snapToGrid/>
        <w:spacing w:beforeAutospacing="0" w:line="560" w:lineRule="exact"/>
        <w:ind w:firstLine="560" w:firstLineChars="200"/>
        <w:jc w:val="center"/>
        <w:textAlignment w:val="auto"/>
        <w:rPr>
          <w:rFonts w:hint="eastAsia" w:ascii="仿宋" w:hAnsi="仿宋" w:eastAsia="仿宋" w:cs="仿宋"/>
          <w:sz w:val="28"/>
          <w:szCs w:val="28"/>
          <w:lang w:val="en-US" w:eastAsia="zh-CN"/>
        </w:rPr>
      </w:pPr>
    </w:p>
    <w:p w14:paraId="2FDBFC6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科技处</w:t>
      </w:r>
    </w:p>
    <w:p w14:paraId="3AC8F78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2025年10月27日</w:t>
      </w:r>
    </w:p>
    <w:p w14:paraId="487F029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z w:val="28"/>
          <w:szCs w:val="28"/>
          <w:lang w:val="en-US" w:eastAsia="zh-CN"/>
        </w:rPr>
      </w:pPr>
    </w:p>
    <w:p w14:paraId="0AE942C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仿宋" w:hAnsi="仿宋" w:eastAsia="仿宋" w:cs="仿宋"/>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7200A4"/>
    <w:rsid w:val="0649236E"/>
    <w:rsid w:val="094E16BB"/>
    <w:rsid w:val="0A9D1CFD"/>
    <w:rsid w:val="15335956"/>
    <w:rsid w:val="2C0F4867"/>
    <w:rsid w:val="39FA2A80"/>
    <w:rsid w:val="3BED2703"/>
    <w:rsid w:val="3D7200A4"/>
    <w:rsid w:val="3E266F05"/>
    <w:rsid w:val="43E37A6B"/>
    <w:rsid w:val="4AAC5C35"/>
    <w:rsid w:val="4DB815B4"/>
    <w:rsid w:val="53C0314F"/>
    <w:rsid w:val="58F4023A"/>
    <w:rsid w:val="63804284"/>
    <w:rsid w:val="70241486"/>
    <w:rsid w:val="787A1777"/>
    <w:rsid w:val="78DE6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247</Words>
  <Characters>295</Characters>
  <Lines>0</Lines>
  <Paragraphs>0</Paragraphs>
  <TotalTime>5</TotalTime>
  <ScaleCrop>false</ScaleCrop>
  <LinksUpToDate>false</LinksUpToDate>
  <CharactersWithSpaces>301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2025-10-27T00:51:00Z</dcterms:created>
  <dc:creator>孔博翔</dc:creator>
  <cp:lastModifiedBy>孔博翔</cp:lastModifiedBy>
  <dcterms:modified xsi:type="dcterms:W3CDTF">2025-10-28T06:29:30Z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6518370E8BBF445B9C62962FC607EA07_11</vt:lpwstr>
  </property>
  <property fmtid="{D5CDD505-2E9C-101B-9397-08002B2CF9AE}" pid="4" name="KSOTemplateDocerSaveRecord">
    <vt:lpwstr>eyJoZGlkIjoiYjk0M2Q3YTk5ZGI5ZWYwNmJkOGI4ZGIyOGYxMjc0MjEiLCJ1c2VySWQiOiIxNDkzNTk4NzMxIn0=</vt:lpwstr>
  </property>
</Properties>
</file>